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C64372" w14:textId="77777777" w:rsidR="005F6B2B" w:rsidRDefault="005F6B2B">
      <w:pPr>
        <w:pStyle w:val="BodyText"/>
        <w:rPr>
          <w:rFonts w:ascii="Times New Roman"/>
          <w:sz w:val="20"/>
        </w:rPr>
      </w:pPr>
    </w:p>
    <w:p w14:paraId="28163FD0" w14:textId="77777777" w:rsidR="005F6B2B" w:rsidRDefault="005F6B2B">
      <w:pPr>
        <w:pStyle w:val="BodyText"/>
        <w:rPr>
          <w:rFonts w:ascii="Times New Roman"/>
          <w:sz w:val="20"/>
        </w:rPr>
      </w:pPr>
    </w:p>
    <w:p w14:paraId="789AC867" w14:textId="77777777" w:rsidR="005F6B2B" w:rsidRDefault="005F6B2B">
      <w:pPr>
        <w:pStyle w:val="BodyText"/>
        <w:spacing w:before="9"/>
        <w:rPr>
          <w:rFonts w:ascii="Times New Roman"/>
          <w:sz w:val="12"/>
        </w:rPr>
      </w:pPr>
    </w:p>
    <w:tbl>
      <w:tblPr>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8"/>
        <w:gridCol w:w="6584"/>
        <w:gridCol w:w="7266"/>
      </w:tblGrid>
      <w:tr w:rsidR="005F6B2B" w14:paraId="32ACAB1E" w14:textId="77777777">
        <w:trPr>
          <w:trHeight w:val="223"/>
        </w:trPr>
        <w:tc>
          <w:tcPr>
            <w:tcW w:w="718" w:type="dxa"/>
            <w:tcBorders>
              <w:top w:val="nil"/>
              <w:left w:val="nil"/>
              <w:right w:val="nil"/>
            </w:tcBorders>
          </w:tcPr>
          <w:p w14:paraId="6507204F" w14:textId="77777777" w:rsidR="005F6B2B" w:rsidRDefault="005F6B2B">
            <w:pPr>
              <w:pStyle w:val="TableParagraph"/>
              <w:ind w:left="0"/>
              <w:rPr>
                <w:rFonts w:ascii="Times New Roman"/>
                <w:sz w:val="14"/>
              </w:rPr>
            </w:pPr>
          </w:p>
        </w:tc>
        <w:tc>
          <w:tcPr>
            <w:tcW w:w="6584" w:type="dxa"/>
            <w:tcBorders>
              <w:top w:val="nil"/>
              <w:left w:val="nil"/>
              <w:right w:val="nil"/>
            </w:tcBorders>
          </w:tcPr>
          <w:p w14:paraId="5D6F7181" w14:textId="77777777" w:rsidR="005F6B2B" w:rsidRDefault="003B7E56">
            <w:pPr>
              <w:pStyle w:val="TableParagraph"/>
              <w:spacing w:line="203" w:lineRule="exact"/>
              <w:ind w:left="1639"/>
              <w:rPr>
                <w:b/>
                <w:sz w:val="20"/>
              </w:rPr>
            </w:pPr>
            <w:r>
              <w:rPr>
                <w:b/>
                <w:sz w:val="20"/>
              </w:rPr>
              <w:t>TECHNINĖ SPECIFIKACIJA</w:t>
            </w:r>
          </w:p>
        </w:tc>
        <w:tc>
          <w:tcPr>
            <w:tcW w:w="7266" w:type="dxa"/>
            <w:tcBorders>
              <w:top w:val="nil"/>
              <w:left w:val="nil"/>
              <w:right w:val="nil"/>
            </w:tcBorders>
          </w:tcPr>
          <w:p w14:paraId="176256E7" w14:textId="77777777" w:rsidR="005F6B2B" w:rsidRDefault="003B7E56">
            <w:pPr>
              <w:pStyle w:val="TableParagraph"/>
              <w:spacing w:line="203" w:lineRule="exact"/>
              <w:ind w:left="2237" w:right="2233"/>
              <w:jc w:val="center"/>
              <w:rPr>
                <w:b/>
                <w:sz w:val="20"/>
              </w:rPr>
            </w:pPr>
            <w:r>
              <w:rPr>
                <w:b/>
                <w:sz w:val="20"/>
              </w:rPr>
              <w:t>TECHNICAL SPECIFICATION</w:t>
            </w:r>
          </w:p>
        </w:tc>
      </w:tr>
      <w:tr w:rsidR="005F6B2B" w14:paraId="187E49B0" w14:textId="77777777" w:rsidTr="009A57A9">
        <w:trPr>
          <w:trHeight w:val="230"/>
        </w:trPr>
        <w:tc>
          <w:tcPr>
            <w:tcW w:w="718" w:type="dxa"/>
            <w:vAlign w:val="center"/>
          </w:tcPr>
          <w:p w14:paraId="252D7784" w14:textId="77777777" w:rsidR="005F6B2B" w:rsidRDefault="003B7E56" w:rsidP="009A57A9">
            <w:pPr>
              <w:pStyle w:val="TableParagraph"/>
              <w:spacing w:line="210" w:lineRule="exact"/>
              <w:ind w:left="253" w:right="244"/>
              <w:rPr>
                <w:b/>
                <w:sz w:val="20"/>
              </w:rPr>
            </w:pPr>
            <w:r>
              <w:rPr>
                <w:b/>
                <w:sz w:val="20"/>
              </w:rPr>
              <w:t>1.</w:t>
            </w:r>
          </w:p>
        </w:tc>
        <w:tc>
          <w:tcPr>
            <w:tcW w:w="6584" w:type="dxa"/>
          </w:tcPr>
          <w:p w14:paraId="5C4EBFB8" w14:textId="77777777" w:rsidR="005F6B2B" w:rsidRDefault="003B7E56">
            <w:pPr>
              <w:pStyle w:val="TableParagraph"/>
              <w:spacing w:line="210" w:lineRule="exact"/>
              <w:ind w:left="1411"/>
              <w:rPr>
                <w:b/>
                <w:sz w:val="20"/>
              </w:rPr>
            </w:pPr>
            <w:r>
              <w:rPr>
                <w:b/>
                <w:sz w:val="20"/>
              </w:rPr>
              <w:t xml:space="preserve">Informacija </w:t>
            </w:r>
            <w:r w:rsidRPr="00087731">
              <w:rPr>
                <w:b/>
                <w:sz w:val="20"/>
                <w:lang w:val="lt-LT"/>
              </w:rPr>
              <w:t>apie perkamas prekes:</w:t>
            </w:r>
          </w:p>
        </w:tc>
        <w:tc>
          <w:tcPr>
            <w:tcW w:w="7266" w:type="dxa"/>
          </w:tcPr>
          <w:p w14:paraId="541DDB98" w14:textId="77777777" w:rsidR="005F6B2B" w:rsidRDefault="003B7E56">
            <w:pPr>
              <w:pStyle w:val="TableParagraph"/>
              <w:spacing w:line="210" w:lineRule="exact"/>
              <w:ind w:left="1886"/>
              <w:rPr>
                <w:b/>
                <w:sz w:val="20"/>
              </w:rPr>
            </w:pPr>
            <w:r>
              <w:rPr>
                <w:b/>
                <w:sz w:val="20"/>
              </w:rPr>
              <w:t>Information about purchasable goods:</w:t>
            </w:r>
          </w:p>
        </w:tc>
      </w:tr>
      <w:tr w:rsidR="005F6B2B" w14:paraId="6045A4DD" w14:textId="77777777" w:rsidTr="005F5270">
        <w:trPr>
          <w:trHeight w:val="478"/>
        </w:trPr>
        <w:tc>
          <w:tcPr>
            <w:tcW w:w="718" w:type="dxa"/>
            <w:vAlign w:val="center"/>
          </w:tcPr>
          <w:p w14:paraId="1E80093E" w14:textId="77777777" w:rsidR="005F6B2B" w:rsidRDefault="003B7E56" w:rsidP="009A57A9">
            <w:pPr>
              <w:pStyle w:val="TableParagraph"/>
              <w:ind w:left="194"/>
              <w:rPr>
                <w:sz w:val="20"/>
              </w:rPr>
            </w:pPr>
            <w:r>
              <w:rPr>
                <w:sz w:val="20"/>
              </w:rPr>
              <w:t>1.1.</w:t>
            </w:r>
          </w:p>
        </w:tc>
        <w:tc>
          <w:tcPr>
            <w:tcW w:w="6584" w:type="dxa"/>
          </w:tcPr>
          <w:p w14:paraId="2A794704" w14:textId="77777777" w:rsidR="00CD0B37" w:rsidRPr="001E6DDD" w:rsidRDefault="003B7E56">
            <w:pPr>
              <w:pStyle w:val="TableParagraph"/>
              <w:ind w:right="101"/>
              <w:jc w:val="both"/>
              <w:rPr>
                <w:sz w:val="20"/>
                <w:lang w:val="lt-LT"/>
              </w:rPr>
            </w:pPr>
            <w:r w:rsidRPr="001E6DDD">
              <w:rPr>
                <w:sz w:val="20"/>
                <w:lang w:val="lt-LT"/>
              </w:rPr>
              <w:t xml:space="preserve">Perkamos prekės: </w:t>
            </w:r>
          </w:p>
          <w:p w14:paraId="6748D8E4" w14:textId="76A890F3" w:rsidR="005F6B2B" w:rsidRPr="001E6DDD" w:rsidRDefault="00C76DDC" w:rsidP="005F5270">
            <w:pPr>
              <w:pStyle w:val="TableParagraph"/>
              <w:ind w:right="101"/>
              <w:jc w:val="both"/>
              <w:rPr>
                <w:sz w:val="20"/>
                <w:lang w:val="lt-LT"/>
              </w:rPr>
            </w:pPr>
            <w:r>
              <w:rPr>
                <w:sz w:val="20"/>
                <w:lang w:val="lt-LT"/>
              </w:rPr>
              <w:t>50</w:t>
            </w:r>
            <w:r w:rsidR="00DF6047">
              <w:rPr>
                <w:sz w:val="20"/>
                <w:lang w:val="lt-LT"/>
              </w:rPr>
              <w:t xml:space="preserve"> komplektų traversų </w:t>
            </w:r>
            <w:r w:rsidR="002F348E" w:rsidRPr="002F348E">
              <w:rPr>
                <w:sz w:val="20"/>
              </w:rPr>
              <w:t>T.GB110-8</w:t>
            </w:r>
            <w:r w:rsidR="002F348E">
              <w:rPr>
                <w:sz w:val="20"/>
              </w:rPr>
              <w:t xml:space="preserve"> </w:t>
            </w:r>
            <w:r w:rsidR="00DF6047">
              <w:rPr>
                <w:sz w:val="20"/>
                <w:lang w:val="lt-LT"/>
              </w:rPr>
              <w:t>tipo atramai</w:t>
            </w:r>
            <w:r w:rsidR="005F5270">
              <w:rPr>
                <w:sz w:val="20"/>
                <w:lang w:val="lt-LT"/>
              </w:rPr>
              <w:t xml:space="preserve"> </w:t>
            </w:r>
            <w:r w:rsidR="003B7E56" w:rsidRPr="001E6DDD">
              <w:rPr>
                <w:sz w:val="20"/>
                <w:lang w:val="lt-LT"/>
              </w:rPr>
              <w:t xml:space="preserve">(toliau – Prekės). </w:t>
            </w:r>
          </w:p>
        </w:tc>
        <w:tc>
          <w:tcPr>
            <w:tcW w:w="7266" w:type="dxa"/>
          </w:tcPr>
          <w:p w14:paraId="6D0E03A4" w14:textId="77777777" w:rsidR="00D11790" w:rsidRDefault="003B7E56">
            <w:pPr>
              <w:pStyle w:val="TableParagraph"/>
              <w:ind w:right="99"/>
              <w:jc w:val="both"/>
              <w:rPr>
                <w:spacing w:val="-8"/>
                <w:sz w:val="20"/>
              </w:rPr>
            </w:pPr>
            <w:r>
              <w:rPr>
                <w:sz w:val="20"/>
              </w:rPr>
              <w:t>Purchasable</w:t>
            </w:r>
            <w:r>
              <w:rPr>
                <w:spacing w:val="-11"/>
                <w:sz w:val="20"/>
              </w:rPr>
              <w:t xml:space="preserve"> </w:t>
            </w:r>
            <w:r>
              <w:rPr>
                <w:sz w:val="20"/>
              </w:rPr>
              <w:t>goods:</w:t>
            </w:r>
            <w:r>
              <w:rPr>
                <w:spacing w:val="-8"/>
                <w:sz w:val="20"/>
              </w:rPr>
              <w:t xml:space="preserve"> </w:t>
            </w:r>
          </w:p>
          <w:p w14:paraId="028FC357" w14:textId="45432CA3" w:rsidR="005F6B2B" w:rsidRDefault="00C76DDC" w:rsidP="005F5270">
            <w:pPr>
              <w:pStyle w:val="TableParagraph"/>
              <w:ind w:right="99"/>
              <w:jc w:val="both"/>
              <w:rPr>
                <w:sz w:val="20"/>
              </w:rPr>
            </w:pPr>
            <w:r>
              <w:rPr>
                <w:sz w:val="20"/>
              </w:rPr>
              <w:t>50</w:t>
            </w:r>
            <w:r w:rsidR="00DF6047">
              <w:rPr>
                <w:sz w:val="20"/>
              </w:rPr>
              <w:t xml:space="preserve"> sets of crossbeams for </w:t>
            </w:r>
            <w:r w:rsidR="002F348E" w:rsidRPr="002F348E">
              <w:rPr>
                <w:sz w:val="20"/>
              </w:rPr>
              <w:t>T.GB110-8</w:t>
            </w:r>
            <w:r w:rsidR="002F348E">
              <w:rPr>
                <w:sz w:val="20"/>
              </w:rPr>
              <w:t xml:space="preserve"> </w:t>
            </w:r>
            <w:r w:rsidR="00DF6047" w:rsidRPr="00962FDD">
              <w:rPr>
                <w:sz w:val="20"/>
              </w:rPr>
              <w:t>tower</w:t>
            </w:r>
            <w:r w:rsidR="005F5270">
              <w:rPr>
                <w:sz w:val="20"/>
              </w:rPr>
              <w:t xml:space="preserve"> </w:t>
            </w:r>
            <w:r w:rsidR="003B7E56">
              <w:rPr>
                <w:sz w:val="20"/>
              </w:rPr>
              <w:t xml:space="preserve">(hereinafter - Goods). </w:t>
            </w:r>
          </w:p>
        </w:tc>
      </w:tr>
      <w:tr w:rsidR="005F5270" w14:paraId="480415EE" w14:textId="77777777" w:rsidTr="009C10DC">
        <w:trPr>
          <w:trHeight w:val="870"/>
        </w:trPr>
        <w:tc>
          <w:tcPr>
            <w:tcW w:w="718" w:type="dxa"/>
            <w:vAlign w:val="center"/>
          </w:tcPr>
          <w:p w14:paraId="132AE0EA" w14:textId="77777777" w:rsidR="005F5270" w:rsidRDefault="005F5270" w:rsidP="009A57A9">
            <w:pPr>
              <w:pStyle w:val="TableParagraph"/>
              <w:spacing w:line="210" w:lineRule="exact"/>
              <w:ind w:left="194"/>
              <w:rPr>
                <w:sz w:val="20"/>
              </w:rPr>
            </w:pPr>
            <w:r>
              <w:rPr>
                <w:sz w:val="20"/>
              </w:rPr>
              <w:t>1.2.</w:t>
            </w:r>
          </w:p>
          <w:p w14:paraId="6AD29E55" w14:textId="0E57CE40" w:rsidR="005F5270" w:rsidRDefault="005F5270" w:rsidP="009A57A9">
            <w:pPr>
              <w:pStyle w:val="TableParagraph"/>
              <w:spacing w:line="210" w:lineRule="exact"/>
              <w:ind w:left="110"/>
              <w:rPr>
                <w:sz w:val="20"/>
              </w:rPr>
            </w:pPr>
          </w:p>
        </w:tc>
        <w:tc>
          <w:tcPr>
            <w:tcW w:w="6584" w:type="dxa"/>
          </w:tcPr>
          <w:p w14:paraId="433E9775" w14:textId="77777777" w:rsidR="005F5270" w:rsidRPr="001E6DDD" w:rsidRDefault="005F5270">
            <w:pPr>
              <w:pStyle w:val="TableParagraph"/>
              <w:spacing w:line="210" w:lineRule="exact"/>
              <w:rPr>
                <w:sz w:val="20"/>
                <w:lang w:val="lt-LT"/>
              </w:rPr>
            </w:pPr>
            <w:r w:rsidRPr="001E6DDD">
              <w:rPr>
                <w:sz w:val="20"/>
                <w:lang w:val="lt-LT"/>
              </w:rPr>
              <w:t>Prekių pristatymo adresai:</w:t>
            </w:r>
          </w:p>
          <w:p w14:paraId="2D1110E0" w14:textId="53454E33" w:rsidR="005F5270" w:rsidRPr="001E6DDD" w:rsidRDefault="005F5270" w:rsidP="008A4B08">
            <w:pPr>
              <w:pStyle w:val="TableParagraph"/>
              <w:spacing w:line="210" w:lineRule="exact"/>
              <w:rPr>
                <w:sz w:val="20"/>
                <w:lang w:val="lt-LT"/>
              </w:rPr>
            </w:pPr>
            <w:r w:rsidRPr="00087731">
              <w:rPr>
                <w:sz w:val="20"/>
                <w:lang w:val="lt-LT"/>
              </w:rPr>
              <w:t>Pristatymo adresas Lietuvos Respublikos teritorijoje bus nurodytas Sutarties vykdymo metu. Visas Prekių kiekis bus pristatomas vienu adresu.</w:t>
            </w:r>
          </w:p>
        </w:tc>
        <w:tc>
          <w:tcPr>
            <w:tcW w:w="7266" w:type="dxa"/>
          </w:tcPr>
          <w:p w14:paraId="64D6DF5A" w14:textId="77777777" w:rsidR="005F5270" w:rsidRDefault="005F5270">
            <w:pPr>
              <w:pStyle w:val="TableParagraph"/>
              <w:spacing w:line="210" w:lineRule="exact"/>
              <w:rPr>
                <w:sz w:val="20"/>
              </w:rPr>
            </w:pPr>
            <w:r>
              <w:rPr>
                <w:sz w:val="20"/>
              </w:rPr>
              <w:t>Goods delivery address:</w:t>
            </w:r>
          </w:p>
          <w:p w14:paraId="02C12DBB" w14:textId="22435A96" w:rsidR="005F5270" w:rsidRDefault="005F5270" w:rsidP="008A4B08">
            <w:pPr>
              <w:pStyle w:val="TableParagraph"/>
              <w:spacing w:line="210" w:lineRule="exact"/>
              <w:rPr>
                <w:sz w:val="20"/>
              </w:rPr>
            </w:pPr>
            <w:r w:rsidRPr="008A4B08">
              <w:rPr>
                <w:sz w:val="20"/>
              </w:rPr>
              <w:t>The delivery address in the territory of the Republic of Lithuania will be indicated during the performance of the Contract. The total quantity of Goods will be delivered to one address.</w:t>
            </w:r>
          </w:p>
        </w:tc>
      </w:tr>
      <w:tr w:rsidR="005F6B2B" w14:paraId="506D18CA" w14:textId="77777777" w:rsidTr="009A57A9">
        <w:trPr>
          <w:trHeight w:val="2758"/>
        </w:trPr>
        <w:tc>
          <w:tcPr>
            <w:tcW w:w="718" w:type="dxa"/>
            <w:vAlign w:val="center"/>
          </w:tcPr>
          <w:p w14:paraId="43AA4BA8" w14:textId="77777777" w:rsidR="005F6B2B" w:rsidRDefault="003B7E56" w:rsidP="009A57A9">
            <w:pPr>
              <w:pStyle w:val="TableParagraph"/>
              <w:spacing w:before="1"/>
              <w:ind w:left="194"/>
              <w:rPr>
                <w:sz w:val="20"/>
              </w:rPr>
            </w:pPr>
            <w:r>
              <w:rPr>
                <w:sz w:val="20"/>
              </w:rPr>
              <w:t>1.3.</w:t>
            </w:r>
          </w:p>
        </w:tc>
        <w:tc>
          <w:tcPr>
            <w:tcW w:w="6584" w:type="dxa"/>
          </w:tcPr>
          <w:p w14:paraId="6F346236" w14:textId="77777777" w:rsidR="003B7E56" w:rsidRDefault="003B7E56" w:rsidP="001E6DDD">
            <w:pPr>
              <w:pStyle w:val="TableParagraph"/>
              <w:ind w:right="99"/>
              <w:jc w:val="both"/>
              <w:rPr>
                <w:sz w:val="20"/>
                <w:lang w:val="lt-LT"/>
              </w:rPr>
            </w:pPr>
            <w:r w:rsidRPr="001E6DDD">
              <w:rPr>
                <w:sz w:val="20"/>
                <w:lang w:val="lt-LT"/>
              </w:rPr>
              <w:t>Prekių</w:t>
            </w:r>
            <w:r w:rsidRPr="001E6DDD">
              <w:rPr>
                <w:spacing w:val="-8"/>
                <w:sz w:val="20"/>
                <w:lang w:val="lt-LT"/>
              </w:rPr>
              <w:t xml:space="preserve"> </w:t>
            </w:r>
            <w:r w:rsidRPr="001E6DDD">
              <w:rPr>
                <w:sz w:val="20"/>
                <w:lang w:val="lt-LT"/>
              </w:rPr>
              <w:t>pristatymo</w:t>
            </w:r>
            <w:r w:rsidRPr="001E6DDD">
              <w:rPr>
                <w:spacing w:val="-4"/>
                <w:sz w:val="20"/>
                <w:lang w:val="lt-LT"/>
              </w:rPr>
              <w:t xml:space="preserve"> </w:t>
            </w:r>
            <w:r w:rsidRPr="001E6DDD">
              <w:rPr>
                <w:sz w:val="20"/>
                <w:lang w:val="lt-LT"/>
              </w:rPr>
              <w:t>laikas</w:t>
            </w:r>
            <w:r w:rsidRPr="001E6DDD">
              <w:rPr>
                <w:spacing w:val="-7"/>
                <w:sz w:val="20"/>
                <w:lang w:val="lt-LT"/>
              </w:rPr>
              <w:t xml:space="preserve"> </w:t>
            </w:r>
            <w:r w:rsidRPr="001E6DDD">
              <w:rPr>
                <w:sz w:val="20"/>
                <w:lang w:val="lt-LT"/>
              </w:rPr>
              <w:t>turi</w:t>
            </w:r>
            <w:r w:rsidRPr="001E6DDD">
              <w:rPr>
                <w:spacing w:val="-5"/>
                <w:sz w:val="20"/>
                <w:lang w:val="lt-LT"/>
              </w:rPr>
              <w:t xml:space="preserve"> </w:t>
            </w:r>
            <w:r w:rsidRPr="001E6DDD">
              <w:rPr>
                <w:sz w:val="20"/>
                <w:lang w:val="lt-LT"/>
              </w:rPr>
              <w:t>būti</w:t>
            </w:r>
            <w:r w:rsidRPr="001E6DDD">
              <w:rPr>
                <w:spacing w:val="-8"/>
                <w:sz w:val="20"/>
                <w:lang w:val="lt-LT"/>
              </w:rPr>
              <w:t xml:space="preserve"> </w:t>
            </w:r>
            <w:r w:rsidRPr="001E6DDD">
              <w:rPr>
                <w:sz w:val="20"/>
                <w:lang w:val="lt-LT"/>
              </w:rPr>
              <w:t>derinamas</w:t>
            </w:r>
            <w:r w:rsidRPr="001E6DDD">
              <w:rPr>
                <w:spacing w:val="-6"/>
                <w:sz w:val="20"/>
                <w:lang w:val="lt-LT"/>
              </w:rPr>
              <w:t xml:space="preserve"> </w:t>
            </w:r>
            <w:r w:rsidRPr="001E6DDD">
              <w:rPr>
                <w:sz w:val="20"/>
                <w:lang w:val="lt-LT"/>
              </w:rPr>
              <w:t>likus</w:t>
            </w:r>
            <w:r w:rsidRPr="001E6DDD">
              <w:rPr>
                <w:spacing w:val="-7"/>
                <w:sz w:val="20"/>
                <w:lang w:val="lt-LT"/>
              </w:rPr>
              <w:t xml:space="preserve"> </w:t>
            </w:r>
            <w:r w:rsidRPr="001E6DDD">
              <w:rPr>
                <w:sz w:val="20"/>
                <w:lang w:val="lt-LT"/>
              </w:rPr>
              <w:t>ne</w:t>
            </w:r>
            <w:r w:rsidRPr="001E6DDD">
              <w:rPr>
                <w:spacing w:val="-7"/>
                <w:sz w:val="20"/>
                <w:lang w:val="lt-LT"/>
              </w:rPr>
              <w:t xml:space="preserve"> </w:t>
            </w:r>
            <w:r w:rsidRPr="001E6DDD">
              <w:rPr>
                <w:sz w:val="20"/>
                <w:lang w:val="lt-LT"/>
              </w:rPr>
              <w:t>mažiau</w:t>
            </w:r>
            <w:r w:rsidRPr="001E6DDD">
              <w:rPr>
                <w:spacing w:val="-7"/>
                <w:sz w:val="20"/>
                <w:lang w:val="lt-LT"/>
              </w:rPr>
              <w:t xml:space="preserve"> </w:t>
            </w:r>
            <w:r w:rsidRPr="001E6DDD">
              <w:rPr>
                <w:sz w:val="20"/>
                <w:lang w:val="lt-LT"/>
              </w:rPr>
              <w:t>kaip</w:t>
            </w:r>
            <w:r w:rsidRPr="001E6DDD">
              <w:rPr>
                <w:spacing w:val="-8"/>
                <w:sz w:val="20"/>
                <w:lang w:val="lt-LT"/>
              </w:rPr>
              <w:t xml:space="preserve"> </w:t>
            </w:r>
            <w:r w:rsidRPr="001E6DDD">
              <w:rPr>
                <w:sz w:val="20"/>
                <w:lang w:val="lt-LT"/>
              </w:rPr>
              <w:t>2</w:t>
            </w:r>
            <w:r w:rsidRPr="001E6DDD">
              <w:rPr>
                <w:spacing w:val="-7"/>
                <w:sz w:val="20"/>
                <w:lang w:val="lt-LT"/>
              </w:rPr>
              <w:t xml:space="preserve"> </w:t>
            </w:r>
            <w:r w:rsidRPr="001E6DDD">
              <w:rPr>
                <w:sz w:val="20"/>
                <w:lang w:val="lt-LT"/>
              </w:rPr>
              <w:t>darbo dienoms iki planuojamo pristatymo. Tikslus pristatymo terminas nurodomas 2 valandų tikslumu. Tiekėjas privalo turėti visą reikalingą įrangą krovinio iškrovimui. Vykdant iškrovimo darbus Perkančiojo subjekto sandėliuose Tiekėjo atstovai turi turėti visus darbui su krovimo mechanizmais reikalingus leidimus ir pažymėjimus bei asmenines apsaugos priemones. Derinant pristatymo laiką Perkantysis subjektas gali pareikalauti nurodyti krovimo darbus vykdančių asmenų vardų ir pavardžių, telefono numerių, automobilių valstybinių</w:t>
            </w:r>
            <w:r w:rsidRPr="001E6DDD">
              <w:rPr>
                <w:spacing w:val="-10"/>
                <w:sz w:val="20"/>
                <w:lang w:val="lt-LT"/>
              </w:rPr>
              <w:t xml:space="preserve"> </w:t>
            </w:r>
            <w:r w:rsidRPr="001E6DDD">
              <w:rPr>
                <w:sz w:val="20"/>
                <w:lang w:val="lt-LT"/>
              </w:rPr>
              <w:t>numerių</w:t>
            </w:r>
            <w:r w:rsidR="001E6DDD" w:rsidRPr="001E6DDD">
              <w:rPr>
                <w:sz w:val="20"/>
                <w:lang w:val="lt-LT"/>
              </w:rPr>
              <w:t xml:space="preserve">. </w:t>
            </w:r>
          </w:p>
          <w:p w14:paraId="3D76C19E" w14:textId="7F6F62F6" w:rsidR="005F6B2B" w:rsidRPr="001E6DDD" w:rsidRDefault="003B7E56" w:rsidP="001E6DDD">
            <w:pPr>
              <w:pStyle w:val="TableParagraph"/>
              <w:ind w:right="99"/>
              <w:jc w:val="both"/>
              <w:rPr>
                <w:sz w:val="20"/>
                <w:lang w:val="lt-LT"/>
              </w:rPr>
            </w:pPr>
            <w:r w:rsidRPr="001E6DDD">
              <w:rPr>
                <w:sz w:val="20"/>
                <w:lang w:val="lt-LT"/>
              </w:rPr>
              <w:t>Pažeidus šio punkto reikalavimus Perkantysis subjektas gali nepriimti</w:t>
            </w:r>
            <w:r w:rsidR="001E6DDD" w:rsidRPr="001E6DDD">
              <w:rPr>
                <w:sz w:val="20"/>
                <w:lang w:val="lt-LT"/>
              </w:rPr>
              <w:t xml:space="preserve"> </w:t>
            </w:r>
            <w:r w:rsidRPr="001E6DDD">
              <w:rPr>
                <w:sz w:val="20"/>
                <w:lang w:val="lt-LT"/>
              </w:rPr>
              <w:t>Prekių ir/ar neįleisti Tiekėjo į sandėlio teritoriją, nepratęsiant Sutarties termino.</w:t>
            </w:r>
          </w:p>
        </w:tc>
        <w:tc>
          <w:tcPr>
            <w:tcW w:w="7266" w:type="dxa"/>
          </w:tcPr>
          <w:p w14:paraId="0FEEA43E" w14:textId="77777777" w:rsidR="005F6B2B" w:rsidRDefault="003B7E56">
            <w:pPr>
              <w:pStyle w:val="TableParagraph"/>
              <w:ind w:right="100"/>
              <w:jc w:val="both"/>
              <w:rPr>
                <w:sz w:val="20"/>
              </w:rPr>
            </w:pPr>
            <w:r>
              <w:rPr>
                <w:sz w:val="20"/>
              </w:rPr>
              <w:t>The delivery time of the Goods must be coordinated at least 2 working days before</w:t>
            </w:r>
            <w:r>
              <w:rPr>
                <w:spacing w:val="-12"/>
                <w:sz w:val="20"/>
              </w:rPr>
              <w:t xml:space="preserve"> </w:t>
            </w:r>
            <w:r>
              <w:rPr>
                <w:sz w:val="20"/>
              </w:rPr>
              <w:t>the</w:t>
            </w:r>
            <w:r>
              <w:rPr>
                <w:spacing w:val="-13"/>
                <w:sz w:val="20"/>
              </w:rPr>
              <w:t xml:space="preserve"> </w:t>
            </w:r>
            <w:r>
              <w:rPr>
                <w:sz w:val="20"/>
              </w:rPr>
              <w:t>planned</w:t>
            </w:r>
            <w:r>
              <w:rPr>
                <w:spacing w:val="-12"/>
                <w:sz w:val="20"/>
              </w:rPr>
              <w:t xml:space="preserve"> </w:t>
            </w:r>
            <w:r>
              <w:rPr>
                <w:sz w:val="20"/>
              </w:rPr>
              <w:t>delivery.</w:t>
            </w:r>
            <w:r>
              <w:rPr>
                <w:spacing w:val="-10"/>
                <w:sz w:val="20"/>
              </w:rPr>
              <w:t xml:space="preserve"> </w:t>
            </w:r>
            <w:r>
              <w:rPr>
                <w:sz w:val="20"/>
              </w:rPr>
              <w:t>The</w:t>
            </w:r>
            <w:r>
              <w:rPr>
                <w:spacing w:val="-13"/>
                <w:sz w:val="20"/>
              </w:rPr>
              <w:t xml:space="preserve"> </w:t>
            </w:r>
            <w:r>
              <w:rPr>
                <w:sz w:val="20"/>
              </w:rPr>
              <w:t>exact</w:t>
            </w:r>
            <w:r>
              <w:rPr>
                <w:spacing w:val="-12"/>
                <w:sz w:val="20"/>
              </w:rPr>
              <w:t xml:space="preserve"> </w:t>
            </w:r>
            <w:r>
              <w:rPr>
                <w:sz w:val="20"/>
              </w:rPr>
              <w:t>delivery</w:t>
            </w:r>
            <w:r>
              <w:rPr>
                <w:spacing w:val="-11"/>
                <w:sz w:val="20"/>
              </w:rPr>
              <w:t xml:space="preserve"> </w:t>
            </w:r>
            <w:r>
              <w:rPr>
                <w:sz w:val="20"/>
              </w:rPr>
              <w:t>time</w:t>
            </w:r>
            <w:r>
              <w:rPr>
                <w:spacing w:val="-10"/>
                <w:sz w:val="20"/>
              </w:rPr>
              <w:t xml:space="preserve"> </w:t>
            </w:r>
            <w:r>
              <w:rPr>
                <w:sz w:val="20"/>
              </w:rPr>
              <w:t>is</w:t>
            </w:r>
            <w:r>
              <w:rPr>
                <w:spacing w:val="-11"/>
                <w:sz w:val="20"/>
              </w:rPr>
              <w:t xml:space="preserve"> </w:t>
            </w:r>
            <w:r>
              <w:rPr>
                <w:sz w:val="20"/>
              </w:rPr>
              <w:t>specified</w:t>
            </w:r>
            <w:r>
              <w:rPr>
                <w:spacing w:val="-13"/>
                <w:sz w:val="20"/>
              </w:rPr>
              <w:t xml:space="preserve"> </w:t>
            </w:r>
            <w:r>
              <w:rPr>
                <w:sz w:val="20"/>
              </w:rPr>
              <w:t>with</w:t>
            </w:r>
            <w:r>
              <w:rPr>
                <w:spacing w:val="-10"/>
                <w:sz w:val="20"/>
              </w:rPr>
              <w:t xml:space="preserve"> </w:t>
            </w:r>
            <w:r>
              <w:rPr>
                <w:sz w:val="20"/>
              </w:rPr>
              <w:t>an</w:t>
            </w:r>
            <w:r>
              <w:rPr>
                <w:spacing w:val="-13"/>
                <w:sz w:val="20"/>
              </w:rPr>
              <w:t xml:space="preserve"> </w:t>
            </w:r>
            <w:r>
              <w:rPr>
                <w:sz w:val="20"/>
              </w:rPr>
              <w:t>accuracy of 2 hours. The Supplier must have all the necessary equipment for cargo unloading. When carrying out unloading work in the warehouses of the Contracting Entity, the Supplier's representatives must have all the necessary permits and certificates for work with loading mechanisms, as well as personal protective</w:t>
            </w:r>
            <w:r>
              <w:rPr>
                <w:spacing w:val="-13"/>
                <w:sz w:val="20"/>
              </w:rPr>
              <w:t xml:space="preserve"> </w:t>
            </w:r>
            <w:r>
              <w:rPr>
                <w:sz w:val="20"/>
              </w:rPr>
              <w:t>equipment.</w:t>
            </w:r>
            <w:r>
              <w:rPr>
                <w:spacing w:val="-13"/>
                <w:sz w:val="20"/>
              </w:rPr>
              <w:t xml:space="preserve"> </w:t>
            </w:r>
            <w:r>
              <w:rPr>
                <w:sz w:val="20"/>
              </w:rPr>
              <w:t>When</w:t>
            </w:r>
            <w:r>
              <w:rPr>
                <w:spacing w:val="-14"/>
                <w:sz w:val="20"/>
              </w:rPr>
              <w:t xml:space="preserve"> </w:t>
            </w:r>
            <w:r>
              <w:rPr>
                <w:sz w:val="20"/>
              </w:rPr>
              <w:t>coordinating</w:t>
            </w:r>
            <w:r>
              <w:rPr>
                <w:spacing w:val="-13"/>
                <w:sz w:val="20"/>
              </w:rPr>
              <w:t xml:space="preserve"> </w:t>
            </w:r>
            <w:r>
              <w:rPr>
                <w:sz w:val="20"/>
              </w:rPr>
              <w:t>the</w:t>
            </w:r>
            <w:r>
              <w:rPr>
                <w:spacing w:val="-12"/>
                <w:sz w:val="20"/>
              </w:rPr>
              <w:t xml:space="preserve"> </w:t>
            </w:r>
            <w:r>
              <w:rPr>
                <w:sz w:val="20"/>
              </w:rPr>
              <w:t>delivery</w:t>
            </w:r>
            <w:r>
              <w:rPr>
                <w:spacing w:val="-13"/>
                <w:sz w:val="20"/>
              </w:rPr>
              <w:t xml:space="preserve"> </w:t>
            </w:r>
            <w:r>
              <w:rPr>
                <w:sz w:val="20"/>
              </w:rPr>
              <w:t>time,</w:t>
            </w:r>
            <w:r>
              <w:rPr>
                <w:spacing w:val="-12"/>
                <w:sz w:val="20"/>
              </w:rPr>
              <w:t xml:space="preserve"> </w:t>
            </w:r>
            <w:r>
              <w:rPr>
                <w:sz w:val="20"/>
              </w:rPr>
              <w:t>the</w:t>
            </w:r>
            <w:r>
              <w:rPr>
                <w:spacing w:val="-13"/>
                <w:sz w:val="20"/>
              </w:rPr>
              <w:t xml:space="preserve"> </w:t>
            </w:r>
            <w:r>
              <w:rPr>
                <w:sz w:val="20"/>
              </w:rPr>
              <w:t>Contracting</w:t>
            </w:r>
            <w:r>
              <w:rPr>
                <w:spacing w:val="-12"/>
                <w:sz w:val="20"/>
              </w:rPr>
              <w:t xml:space="preserve"> </w:t>
            </w:r>
            <w:r>
              <w:rPr>
                <w:sz w:val="20"/>
              </w:rPr>
              <w:t>entity may require the names and surnames of the persons carrying out the loading work, telephone numbers, car license</w:t>
            </w:r>
            <w:r>
              <w:rPr>
                <w:spacing w:val="-1"/>
                <w:sz w:val="20"/>
              </w:rPr>
              <w:t xml:space="preserve"> </w:t>
            </w:r>
            <w:r>
              <w:rPr>
                <w:sz w:val="20"/>
              </w:rPr>
              <w:t>plates.</w:t>
            </w:r>
          </w:p>
          <w:p w14:paraId="511F89D5" w14:textId="77777777" w:rsidR="005F6B2B" w:rsidRDefault="003B7E56">
            <w:pPr>
              <w:pStyle w:val="TableParagraph"/>
              <w:spacing w:line="229" w:lineRule="exact"/>
              <w:jc w:val="both"/>
              <w:rPr>
                <w:sz w:val="20"/>
              </w:rPr>
            </w:pPr>
            <w:r>
              <w:rPr>
                <w:sz w:val="20"/>
              </w:rPr>
              <w:t>In case of violation of the requirements of this point, the Contracting entity may</w:t>
            </w:r>
          </w:p>
          <w:p w14:paraId="41F789C5" w14:textId="77777777" w:rsidR="005F6B2B" w:rsidRDefault="003B7E56">
            <w:pPr>
              <w:pStyle w:val="TableParagraph"/>
              <w:spacing w:line="230" w:lineRule="atLeast"/>
              <w:ind w:right="103"/>
              <w:jc w:val="both"/>
              <w:rPr>
                <w:sz w:val="20"/>
              </w:rPr>
            </w:pPr>
            <w:r>
              <w:rPr>
                <w:sz w:val="20"/>
              </w:rPr>
              <w:t>not accept the Goods and/or not allow the Supplier to enter the warehouse territory, without extending the term of the Agreement.</w:t>
            </w:r>
          </w:p>
        </w:tc>
      </w:tr>
      <w:tr w:rsidR="005F6B2B" w14:paraId="0DEEDF10" w14:textId="77777777" w:rsidTr="009A57A9">
        <w:trPr>
          <w:trHeight w:val="1148"/>
        </w:trPr>
        <w:tc>
          <w:tcPr>
            <w:tcW w:w="718" w:type="dxa"/>
            <w:vAlign w:val="center"/>
          </w:tcPr>
          <w:p w14:paraId="0F43A235" w14:textId="26685EBC" w:rsidR="005F6B2B" w:rsidRDefault="003B7E56" w:rsidP="009A57A9">
            <w:pPr>
              <w:pStyle w:val="TableParagraph"/>
              <w:ind w:left="194"/>
              <w:rPr>
                <w:sz w:val="20"/>
              </w:rPr>
            </w:pPr>
            <w:r>
              <w:rPr>
                <w:sz w:val="20"/>
              </w:rPr>
              <w:t>1.4.</w:t>
            </w:r>
          </w:p>
        </w:tc>
        <w:tc>
          <w:tcPr>
            <w:tcW w:w="6584" w:type="dxa"/>
          </w:tcPr>
          <w:p w14:paraId="7C91E622" w14:textId="27B37D9B" w:rsidR="009A57A9" w:rsidRDefault="00DF6047" w:rsidP="00CD0B37">
            <w:pPr>
              <w:pStyle w:val="TableParagraph"/>
              <w:ind w:right="103"/>
              <w:jc w:val="both"/>
              <w:rPr>
                <w:sz w:val="20"/>
                <w:lang w:val="lt-LT"/>
              </w:rPr>
            </w:pPr>
            <w:r w:rsidRPr="00962FDD">
              <w:rPr>
                <w:sz w:val="20"/>
                <w:lang w:val="lt-LT"/>
              </w:rPr>
              <w:t xml:space="preserve">Metaliniai elementai </w:t>
            </w:r>
            <w:r w:rsidR="00A33E6D">
              <w:rPr>
                <w:sz w:val="20"/>
                <w:lang w:val="lt-LT"/>
              </w:rPr>
              <w:t xml:space="preserve">turi būti </w:t>
            </w:r>
            <w:r w:rsidRPr="00962FDD">
              <w:rPr>
                <w:sz w:val="20"/>
                <w:lang w:val="lt-LT"/>
              </w:rPr>
              <w:t xml:space="preserve">surūšiuojami pagal </w:t>
            </w:r>
            <w:r w:rsidR="00962FDD" w:rsidRPr="00962FDD">
              <w:rPr>
                <w:sz w:val="20"/>
                <w:lang w:val="lt-LT"/>
              </w:rPr>
              <w:t>komplektus</w:t>
            </w:r>
            <w:r w:rsidRPr="00962FDD">
              <w:rPr>
                <w:sz w:val="20"/>
                <w:lang w:val="lt-LT"/>
              </w:rPr>
              <w:t xml:space="preserve"> ir sandėliavimui perduodami ant sudėti medinių </w:t>
            </w:r>
            <w:r w:rsidR="009A57A9">
              <w:rPr>
                <w:sz w:val="20"/>
                <w:lang w:val="lt-LT"/>
              </w:rPr>
              <w:t>tąšelių</w:t>
            </w:r>
            <w:r w:rsidRPr="00962FDD">
              <w:rPr>
                <w:sz w:val="20"/>
                <w:lang w:val="lt-LT"/>
              </w:rPr>
              <w:t>.</w:t>
            </w:r>
            <w:r w:rsidR="009A57A9" w:rsidRPr="009A57A9">
              <w:rPr>
                <w:sz w:val="20"/>
                <w:lang w:val="lt-LT"/>
              </w:rPr>
              <w:t xml:space="preserve"> </w:t>
            </w:r>
            <w:r w:rsidR="009A57A9">
              <w:rPr>
                <w:sz w:val="20"/>
                <w:lang w:val="lt-LT"/>
              </w:rPr>
              <w:t>Elementai tarpusavyje ir prie tąšelių</w:t>
            </w:r>
            <w:r w:rsidR="009A57A9" w:rsidRPr="009A57A9">
              <w:rPr>
                <w:sz w:val="20"/>
                <w:lang w:val="lt-LT"/>
              </w:rPr>
              <w:t xml:space="preserve"> </w:t>
            </w:r>
            <w:r w:rsidR="00A33E6D">
              <w:rPr>
                <w:sz w:val="20"/>
                <w:lang w:val="lt-LT"/>
              </w:rPr>
              <w:t xml:space="preserve">turi būti </w:t>
            </w:r>
            <w:r w:rsidR="009A57A9" w:rsidRPr="009A57A9">
              <w:rPr>
                <w:sz w:val="20"/>
                <w:lang w:val="lt-LT"/>
              </w:rPr>
              <w:t>tvirtin</w:t>
            </w:r>
            <w:r w:rsidR="009A57A9">
              <w:rPr>
                <w:sz w:val="20"/>
                <w:lang w:val="lt-LT"/>
              </w:rPr>
              <w:t>ami</w:t>
            </w:r>
            <w:r w:rsidR="009A57A9" w:rsidRPr="009A57A9">
              <w:rPr>
                <w:sz w:val="20"/>
                <w:lang w:val="lt-LT"/>
              </w:rPr>
              <w:t xml:space="preserve"> lauko sąlygomis atspariomis priemonėmis.</w:t>
            </w:r>
            <w:r w:rsidRPr="00962FDD">
              <w:rPr>
                <w:sz w:val="20"/>
                <w:lang w:val="lt-LT"/>
              </w:rPr>
              <w:t xml:space="preserve"> Metaliniai elementai rietuvėse turi būti atskirti vienas nuo kito, apsaugant </w:t>
            </w:r>
            <w:r w:rsidR="00962FDD" w:rsidRPr="00962FDD">
              <w:rPr>
                <w:sz w:val="20"/>
                <w:lang w:val="lt-LT"/>
              </w:rPr>
              <w:t>elementus</w:t>
            </w:r>
            <w:r w:rsidRPr="00962FDD">
              <w:rPr>
                <w:sz w:val="20"/>
                <w:lang w:val="lt-LT"/>
              </w:rPr>
              <w:t xml:space="preserve"> nuo trinties. Smulkesni elementai </w:t>
            </w:r>
            <w:r w:rsidR="00962FDD" w:rsidRPr="00962FDD">
              <w:rPr>
                <w:sz w:val="20"/>
                <w:lang w:val="lt-LT"/>
              </w:rPr>
              <w:t>turi</w:t>
            </w:r>
            <w:r w:rsidRPr="00962FDD">
              <w:rPr>
                <w:sz w:val="20"/>
                <w:lang w:val="lt-LT"/>
              </w:rPr>
              <w:t xml:space="preserve"> būti sudedami į</w:t>
            </w:r>
            <w:r w:rsidR="00962FDD" w:rsidRPr="00962FDD">
              <w:rPr>
                <w:sz w:val="20"/>
                <w:lang w:val="lt-LT"/>
              </w:rPr>
              <w:t xml:space="preserve"> medines arba pla</w:t>
            </w:r>
            <w:r w:rsidR="00962FDD">
              <w:rPr>
                <w:sz w:val="20"/>
                <w:lang w:val="lt-LT"/>
              </w:rPr>
              <w:t>s</w:t>
            </w:r>
            <w:r w:rsidR="00962FDD" w:rsidRPr="00962FDD">
              <w:rPr>
                <w:sz w:val="20"/>
                <w:lang w:val="lt-LT"/>
              </w:rPr>
              <w:t>ti</w:t>
            </w:r>
            <w:r w:rsidR="00962FDD">
              <w:rPr>
                <w:sz w:val="20"/>
                <w:lang w:val="lt-LT"/>
              </w:rPr>
              <w:t>k</w:t>
            </w:r>
            <w:r w:rsidR="00962FDD" w:rsidRPr="00962FDD">
              <w:rPr>
                <w:sz w:val="20"/>
                <w:lang w:val="lt-LT"/>
              </w:rPr>
              <w:t>ines dėžes</w:t>
            </w:r>
            <w:r w:rsidRPr="00962FDD">
              <w:rPr>
                <w:sz w:val="20"/>
                <w:lang w:val="lt-LT"/>
              </w:rPr>
              <w:t xml:space="preserve">. </w:t>
            </w:r>
          </w:p>
          <w:p w14:paraId="549612D9" w14:textId="1856C860" w:rsidR="00172182" w:rsidRDefault="00172182" w:rsidP="00CD0B37">
            <w:pPr>
              <w:pStyle w:val="TableParagraph"/>
              <w:ind w:right="103"/>
              <w:jc w:val="both"/>
              <w:rPr>
                <w:sz w:val="20"/>
                <w:lang w:val="lt-LT"/>
              </w:rPr>
            </w:pPr>
            <w:r>
              <w:rPr>
                <w:sz w:val="20"/>
                <w:lang w:val="lt-LT"/>
              </w:rPr>
              <w:t>Elementus</w:t>
            </w:r>
            <w:r w:rsidRPr="00172182">
              <w:rPr>
                <w:sz w:val="20"/>
                <w:lang w:val="lt-LT"/>
              </w:rPr>
              <w:t xml:space="preserve"> būtina sužymėti lauko sąlygoms atspariomis priemonėmis.</w:t>
            </w:r>
          </w:p>
          <w:p w14:paraId="58389DC2" w14:textId="66FAE84B" w:rsidR="009A57A9" w:rsidRPr="00962FDD" w:rsidRDefault="00962FDD" w:rsidP="009A57A9">
            <w:pPr>
              <w:pStyle w:val="TableParagraph"/>
              <w:ind w:right="103"/>
              <w:jc w:val="both"/>
              <w:rPr>
                <w:sz w:val="20"/>
                <w:lang w:val="lt-LT"/>
              </w:rPr>
            </w:pPr>
            <w:r w:rsidRPr="00962FDD">
              <w:rPr>
                <w:sz w:val="20"/>
                <w:lang w:val="lt-LT"/>
              </w:rPr>
              <w:t>Kiekvi</w:t>
            </w:r>
            <w:r>
              <w:rPr>
                <w:sz w:val="20"/>
                <w:lang w:val="lt-LT"/>
              </w:rPr>
              <w:t>e</w:t>
            </w:r>
            <w:r w:rsidRPr="00962FDD">
              <w:rPr>
                <w:sz w:val="20"/>
                <w:lang w:val="lt-LT"/>
              </w:rPr>
              <w:t>no komplekto v</w:t>
            </w:r>
            <w:r w:rsidR="00DF6047" w:rsidRPr="00962FDD">
              <w:rPr>
                <w:sz w:val="20"/>
                <w:lang w:val="lt-LT"/>
              </w:rPr>
              <w:t xml:space="preserve">aržtai </w:t>
            </w:r>
            <w:r w:rsidR="00A33E6D">
              <w:rPr>
                <w:sz w:val="20"/>
                <w:lang w:val="lt-LT"/>
              </w:rPr>
              <w:t xml:space="preserve">turi būti </w:t>
            </w:r>
            <w:r w:rsidRPr="00962FDD">
              <w:rPr>
                <w:sz w:val="20"/>
                <w:lang w:val="lt-LT"/>
              </w:rPr>
              <w:t>supakuoti</w:t>
            </w:r>
            <w:r w:rsidR="00DF6047" w:rsidRPr="00962FDD">
              <w:rPr>
                <w:sz w:val="20"/>
                <w:lang w:val="lt-LT"/>
              </w:rPr>
              <w:t xml:space="preserve"> į atskiras medines arba plastikines dėžes.</w:t>
            </w:r>
          </w:p>
          <w:p w14:paraId="49EB66A8" w14:textId="1815657C" w:rsidR="009A57A9" w:rsidRPr="009A57A9" w:rsidRDefault="00962FDD" w:rsidP="009A57A9">
            <w:pPr>
              <w:pStyle w:val="TableParagraph"/>
              <w:ind w:right="103"/>
              <w:jc w:val="both"/>
              <w:rPr>
                <w:rFonts w:ascii="Nunito Sans" w:hAnsi="Nunito Sans"/>
                <w:sz w:val="20"/>
                <w:szCs w:val="20"/>
              </w:rPr>
            </w:pPr>
            <w:r w:rsidRPr="00962FDD">
              <w:rPr>
                <w:sz w:val="20"/>
                <w:lang w:val="lt-LT"/>
              </w:rPr>
              <w:t>Draudžiama kartu pakuoti skirting</w:t>
            </w:r>
            <w:r>
              <w:rPr>
                <w:sz w:val="20"/>
                <w:lang w:val="lt-LT"/>
              </w:rPr>
              <w:t>ų</w:t>
            </w:r>
            <w:r w:rsidRPr="00962FDD">
              <w:rPr>
                <w:sz w:val="20"/>
                <w:lang w:val="lt-LT"/>
              </w:rPr>
              <w:t xml:space="preserve"> komplektų elementus kartu</w:t>
            </w:r>
            <w:r>
              <w:rPr>
                <w:sz w:val="20"/>
              </w:rPr>
              <w:t>.</w:t>
            </w:r>
            <w:r w:rsidR="009A57A9">
              <w:rPr>
                <w:rFonts w:ascii="Nunito Sans" w:hAnsi="Nunito Sans"/>
                <w:sz w:val="20"/>
                <w:szCs w:val="20"/>
              </w:rPr>
              <w:t xml:space="preserve"> </w:t>
            </w:r>
          </w:p>
        </w:tc>
        <w:tc>
          <w:tcPr>
            <w:tcW w:w="7266" w:type="dxa"/>
          </w:tcPr>
          <w:p w14:paraId="7630972B" w14:textId="77777777" w:rsidR="00A33E6D" w:rsidRDefault="00A33E6D" w:rsidP="00A33E6D">
            <w:pPr>
              <w:pStyle w:val="TableParagraph"/>
              <w:spacing w:line="210" w:lineRule="exact"/>
              <w:rPr>
                <w:sz w:val="20"/>
              </w:rPr>
            </w:pPr>
            <w:r w:rsidRPr="00A33E6D">
              <w:rPr>
                <w:sz w:val="20"/>
              </w:rPr>
              <w:t xml:space="preserve">Metal elements must be sorted into sets and transferred to wooden pallets for storage. The elements must be fastened to each other and to the pallets using outdoor-resistant fasteners. Metal elements in stacks must be separated from each other to protect them from friction. Smaller elements must be placed in wooden or plastic boxes. </w:t>
            </w:r>
          </w:p>
          <w:p w14:paraId="3C2CCF6F" w14:textId="111E42AD" w:rsidR="00172182" w:rsidRPr="00A33E6D" w:rsidRDefault="00172182" w:rsidP="00A33E6D">
            <w:pPr>
              <w:pStyle w:val="TableParagraph"/>
              <w:spacing w:line="210" w:lineRule="exact"/>
              <w:rPr>
                <w:sz w:val="20"/>
              </w:rPr>
            </w:pPr>
            <w:r w:rsidRPr="00172182">
              <w:rPr>
                <w:sz w:val="20"/>
              </w:rPr>
              <w:t xml:space="preserve">The elements must be marked with </w:t>
            </w:r>
            <w:r w:rsidRPr="00A33E6D">
              <w:rPr>
                <w:sz w:val="20"/>
              </w:rPr>
              <w:t>outdoor-resistant</w:t>
            </w:r>
            <w:r>
              <w:rPr>
                <w:sz w:val="20"/>
              </w:rPr>
              <w:t xml:space="preserve"> markings</w:t>
            </w:r>
            <w:r w:rsidRPr="00172182">
              <w:rPr>
                <w:sz w:val="20"/>
              </w:rPr>
              <w:t>.</w:t>
            </w:r>
          </w:p>
          <w:p w14:paraId="41244FBF" w14:textId="77777777" w:rsidR="00A33E6D" w:rsidRPr="00A33E6D" w:rsidRDefault="00A33E6D" w:rsidP="00A33E6D">
            <w:pPr>
              <w:pStyle w:val="TableParagraph"/>
              <w:spacing w:line="210" w:lineRule="exact"/>
              <w:rPr>
                <w:sz w:val="20"/>
              </w:rPr>
            </w:pPr>
            <w:r w:rsidRPr="00A33E6D">
              <w:rPr>
                <w:sz w:val="20"/>
              </w:rPr>
              <w:t>The screws for each set must be packed in separate wooden or plastic boxes.</w:t>
            </w:r>
          </w:p>
          <w:p w14:paraId="66CE2859" w14:textId="33A1E86F" w:rsidR="003B7E56" w:rsidRDefault="00A33E6D" w:rsidP="00A33E6D">
            <w:pPr>
              <w:pStyle w:val="TableParagraph"/>
              <w:spacing w:line="210" w:lineRule="exact"/>
              <w:rPr>
                <w:sz w:val="20"/>
              </w:rPr>
            </w:pPr>
            <w:r w:rsidRPr="00A33E6D">
              <w:rPr>
                <w:sz w:val="20"/>
              </w:rPr>
              <w:t xml:space="preserve">It is prohibited to pack elements from different sets together. </w:t>
            </w:r>
          </w:p>
        </w:tc>
      </w:tr>
      <w:tr w:rsidR="00D8695D" w14:paraId="5C33992B" w14:textId="77777777" w:rsidTr="005F5270">
        <w:trPr>
          <w:trHeight w:val="1547"/>
        </w:trPr>
        <w:tc>
          <w:tcPr>
            <w:tcW w:w="718" w:type="dxa"/>
            <w:vAlign w:val="center"/>
          </w:tcPr>
          <w:p w14:paraId="37E6FF21" w14:textId="57F5D3AF" w:rsidR="00D8695D" w:rsidRDefault="00D8695D" w:rsidP="009A57A9">
            <w:pPr>
              <w:pStyle w:val="TableParagraph"/>
              <w:spacing w:before="1"/>
              <w:ind w:left="194"/>
              <w:rPr>
                <w:sz w:val="20"/>
              </w:rPr>
            </w:pPr>
            <w:r>
              <w:rPr>
                <w:sz w:val="20"/>
              </w:rPr>
              <w:t>1.</w:t>
            </w:r>
            <w:r w:rsidR="00962FDD">
              <w:rPr>
                <w:sz w:val="20"/>
              </w:rPr>
              <w:t>5</w:t>
            </w:r>
            <w:r>
              <w:rPr>
                <w:sz w:val="20"/>
              </w:rPr>
              <w:t>.</w:t>
            </w:r>
          </w:p>
        </w:tc>
        <w:tc>
          <w:tcPr>
            <w:tcW w:w="6584" w:type="dxa"/>
          </w:tcPr>
          <w:p w14:paraId="43B454B5" w14:textId="35C402E1" w:rsidR="00D8695D" w:rsidRPr="001E6DDD" w:rsidRDefault="00D8695D" w:rsidP="00D8695D">
            <w:pPr>
              <w:pStyle w:val="TableParagraph"/>
              <w:ind w:right="98"/>
              <w:jc w:val="both"/>
              <w:rPr>
                <w:sz w:val="20"/>
                <w:lang w:val="lt-LT"/>
              </w:rPr>
            </w:pPr>
            <w:r w:rsidRPr="001E6DDD">
              <w:rPr>
                <w:sz w:val="20"/>
                <w:lang w:val="lt-LT"/>
              </w:rPr>
              <w:t xml:space="preserve">Prekės turi būti pagamintos pagal </w:t>
            </w:r>
            <w:r w:rsidR="009A57A9">
              <w:rPr>
                <w:sz w:val="20"/>
                <w:lang w:val="lt-LT"/>
              </w:rPr>
              <w:t>2</w:t>
            </w:r>
            <w:r w:rsidRPr="001E6DDD">
              <w:rPr>
                <w:sz w:val="20"/>
                <w:lang w:val="lt-LT"/>
              </w:rPr>
              <w:t xml:space="preserve"> priedo reikalavimus. Esant nesutapimų tarp šios Techninės specifikacijos prieduose nurodytų reikalavimų, vadovaujamasi </w:t>
            </w:r>
            <w:r w:rsidR="00DF6047">
              <w:rPr>
                <w:sz w:val="20"/>
                <w:lang w:val="lt-LT"/>
              </w:rPr>
              <w:t>1</w:t>
            </w:r>
            <w:r w:rsidRPr="001E6DDD">
              <w:rPr>
                <w:sz w:val="20"/>
                <w:lang w:val="lt-LT"/>
              </w:rPr>
              <w:t xml:space="preserve"> prieduose (brėžiniuose) nurodytais reikalavimais. Prekės gali būti pagamintos ir pagal kitus lygiaverčius standartus nei nurodyti šios Techninės specifikacijos prieduose. Prekės turi būti pagamintos atsižvelgiant į prieduose pateiktų projektų (brėžinių) pastabas.</w:t>
            </w:r>
          </w:p>
        </w:tc>
        <w:tc>
          <w:tcPr>
            <w:tcW w:w="7266" w:type="dxa"/>
          </w:tcPr>
          <w:p w14:paraId="7822701A" w14:textId="4CABB8B1" w:rsidR="00D8695D" w:rsidRDefault="00D8695D" w:rsidP="00AF4295">
            <w:pPr>
              <w:pStyle w:val="TableParagraph"/>
              <w:spacing w:line="210" w:lineRule="exact"/>
              <w:rPr>
                <w:sz w:val="20"/>
              </w:rPr>
            </w:pPr>
            <w:r w:rsidRPr="003B7E56">
              <w:rPr>
                <w:sz w:val="20"/>
              </w:rPr>
              <w:t xml:space="preserve">The </w:t>
            </w:r>
            <w:r>
              <w:rPr>
                <w:sz w:val="20"/>
              </w:rPr>
              <w:t>G</w:t>
            </w:r>
            <w:r w:rsidRPr="003B7E56">
              <w:rPr>
                <w:sz w:val="20"/>
              </w:rPr>
              <w:t xml:space="preserve">oods must be manufactured in accordance with the requirements of Annex </w:t>
            </w:r>
            <w:r w:rsidR="009A57A9">
              <w:rPr>
                <w:sz w:val="20"/>
              </w:rPr>
              <w:t>2</w:t>
            </w:r>
            <w:r w:rsidRPr="003B7E56">
              <w:rPr>
                <w:sz w:val="20"/>
              </w:rPr>
              <w:t xml:space="preserve">. In case of discrepancies between the requirements specified in the appendices of this Technical Specification, the requirements specified in appendices 1 (drawings) shall be followed. The </w:t>
            </w:r>
            <w:r>
              <w:rPr>
                <w:sz w:val="20"/>
              </w:rPr>
              <w:t>G</w:t>
            </w:r>
            <w:r w:rsidRPr="003B7E56">
              <w:rPr>
                <w:sz w:val="20"/>
              </w:rPr>
              <w:t>oods may be manufactured according to other equivalent standards than those indicated in the appendices of this Technical Specification. The goods must be manufactured in accordance with the notes of the projects (drawings) provided in the attachments.</w:t>
            </w:r>
          </w:p>
        </w:tc>
      </w:tr>
      <w:tr w:rsidR="00AF4295" w14:paraId="1DA49A71" w14:textId="77777777" w:rsidTr="009A57A9">
        <w:trPr>
          <w:trHeight w:val="260"/>
        </w:trPr>
        <w:tc>
          <w:tcPr>
            <w:tcW w:w="718" w:type="dxa"/>
            <w:vAlign w:val="center"/>
          </w:tcPr>
          <w:p w14:paraId="26F7E88E" w14:textId="452EE955" w:rsidR="00AF4295" w:rsidRPr="001203DC" w:rsidRDefault="00962FDD" w:rsidP="001203DC">
            <w:pPr>
              <w:pStyle w:val="TableParagraph"/>
              <w:ind w:left="194"/>
              <w:rPr>
                <w:sz w:val="20"/>
              </w:rPr>
            </w:pPr>
            <w:r>
              <w:rPr>
                <w:sz w:val="20"/>
              </w:rPr>
              <w:t>1.6.</w:t>
            </w:r>
          </w:p>
        </w:tc>
        <w:tc>
          <w:tcPr>
            <w:tcW w:w="6584" w:type="dxa"/>
          </w:tcPr>
          <w:p w14:paraId="0FA163F5" w14:textId="5AE982BB" w:rsidR="00AF4295" w:rsidRPr="00AF4295" w:rsidRDefault="00AF4295" w:rsidP="00B0757D">
            <w:pPr>
              <w:pStyle w:val="TableParagraph"/>
              <w:ind w:right="98"/>
              <w:jc w:val="both"/>
              <w:rPr>
                <w:sz w:val="20"/>
                <w:szCs w:val="20"/>
                <w:lang w:val="lt-LT" w:eastAsia="zh-CN"/>
              </w:rPr>
            </w:pPr>
            <w:r w:rsidRPr="00AF4295">
              <w:rPr>
                <w:sz w:val="20"/>
                <w:szCs w:val="20"/>
                <w:lang w:val="lt-LT" w:eastAsia="zh-CN"/>
              </w:rPr>
              <w:t>Tiekėjas ne vėliau kaip likus 10 kalendorinių dienų iki prekių pristatymo Perkančiojo subjekto atstovui pateikia prekių pakavimo informaciją, kurioje turi būti nurodyta: pakuočių skaičius, matmenys, svoris, krovimo instrukcijos bei reikalavimai sandėliavimo sąlygoms.</w:t>
            </w:r>
          </w:p>
        </w:tc>
        <w:tc>
          <w:tcPr>
            <w:tcW w:w="7266" w:type="dxa"/>
          </w:tcPr>
          <w:p w14:paraId="3D8475B6" w14:textId="4B493831" w:rsidR="00AF4295" w:rsidRPr="00087731" w:rsidRDefault="00AF4295" w:rsidP="00B0757D">
            <w:pPr>
              <w:pStyle w:val="TableParagraph"/>
              <w:ind w:right="98"/>
              <w:jc w:val="both"/>
              <w:rPr>
                <w:sz w:val="20"/>
                <w:szCs w:val="20"/>
                <w:lang w:eastAsia="zh-CN"/>
              </w:rPr>
            </w:pPr>
            <w:r w:rsidRPr="00087731">
              <w:rPr>
                <w:sz w:val="20"/>
                <w:szCs w:val="20"/>
                <w:lang w:eastAsia="zh-CN"/>
              </w:rPr>
              <w:t>The Supplier, no later than 10 calendar days prior to the delivery of the goods, shall provide the Contracting Entity's representative with information about the packaging of the goods, which must include: the number of packages, dimensions, weight, loading instructions, and requirements for storage conditions.</w:t>
            </w:r>
          </w:p>
        </w:tc>
      </w:tr>
      <w:tr w:rsidR="00FE120C" w14:paraId="2700C854" w14:textId="77777777" w:rsidTr="009A57A9">
        <w:trPr>
          <w:trHeight w:val="260"/>
        </w:trPr>
        <w:tc>
          <w:tcPr>
            <w:tcW w:w="718" w:type="dxa"/>
            <w:vAlign w:val="center"/>
          </w:tcPr>
          <w:p w14:paraId="7959653B" w14:textId="6166BA4D" w:rsidR="00FE120C" w:rsidRDefault="001203DC" w:rsidP="001203DC">
            <w:pPr>
              <w:pStyle w:val="TableParagraph"/>
              <w:ind w:left="194"/>
              <w:rPr>
                <w:sz w:val="20"/>
              </w:rPr>
            </w:pPr>
            <w:r>
              <w:rPr>
                <w:sz w:val="20"/>
              </w:rPr>
              <w:lastRenderedPageBreak/>
              <w:t xml:space="preserve">1.7. </w:t>
            </w:r>
          </w:p>
        </w:tc>
        <w:tc>
          <w:tcPr>
            <w:tcW w:w="6584" w:type="dxa"/>
          </w:tcPr>
          <w:p w14:paraId="43D53C73" w14:textId="77777777" w:rsidR="00FE120C" w:rsidRPr="001203DC" w:rsidRDefault="001203DC" w:rsidP="001203DC">
            <w:pPr>
              <w:pStyle w:val="TableParagraph"/>
              <w:ind w:right="98"/>
              <w:jc w:val="both"/>
              <w:rPr>
                <w:sz w:val="20"/>
                <w:lang w:val="lt-LT"/>
              </w:rPr>
            </w:pPr>
            <w:r w:rsidRPr="001203DC">
              <w:rPr>
                <w:sz w:val="20"/>
                <w:lang w:val="lt-LT"/>
              </w:rPr>
              <w:t>Su Prekėmis pateikiami dokumentai:</w:t>
            </w:r>
          </w:p>
          <w:p w14:paraId="758D82CA" w14:textId="306CC246" w:rsidR="001203DC" w:rsidRPr="00AF4295" w:rsidRDefault="001203DC" w:rsidP="00B0757D">
            <w:pPr>
              <w:pStyle w:val="TableParagraph"/>
              <w:ind w:right="98"/>
              <w:jc w:val="both"/>
              <w:rPr>
                <w:sz w:val="20"/>
                <w:szCs w:val="20"/>
                <w:lang w:val="lt-LT" w:eastAsia="zh-CN"/>
              </w:rPr>
            </w:pPr>
            <w:r>
              <w:rPr>
                <w:sz w:val="20"/>
                <w:lang w:val="lt-LT"/>
              </w:rPr>
              <w:t>Metalinių</w:t>
            </w:r>
            <w:r w:rsidRPr="001203DC">
              <w:rPr>
                <w:sz w:val="20"/>
                <w:lang w:val="lt-LT"/>
              </w:rPr>
              <w:t xml:space="preserve"> konstrukcijų techniniai pasai ir/ar produkto atitiktį patvirtinantys dokumentai (deklaracijos, sertifikatai)</w:t>
            </w:r>
          </w:p>
        </w:tc>
        <w:tc>
          <w:tcPr>
            <w:tcW w:w="7266" w:type="dxa"/>
          </w:tcPr>
          <w:p w14:paraId="50DF710C" w14:textId="4BD36AD5" w:rsidR="00FE120C" w:rsidRPr="00087731" w:rsidRDefault="001203DC" w:rsidP="00B0757D">
            <w:pPr>
              <w:pStyle w:val="TableParagraph"/>
              <w:ind w:right="98"/>
              <w:jc w:val="both"/>
              <w:rPr>
                <w:sz w:val="20"/>
                <w:szCs w:val="20"/>
                <w:lang w:eastAsia="zh-CN"/>
              </w:rPr>
            </w:pPr>
            <w:r w:rsidRPr="001203DC">
              <w:rPr>
                <w:sz w:val="20"/>
                <w:szCs w:val="20"/>
                <w:lang w:eastAsia="zh-CN"/>
              </w:rPr>
              <w:t>Documents supplied with the Goods: Technical pass of metal structures and/or documents confirming the conformity of the product (declarations, certificates)</w:t>
            </w:r>
          </w:p>
        </w:tc>
      </w:tr>
      <w:tr w:rsidR="00B0757D" w14:paraId="7D87700B" w14:textId="77777777" w:rsidTr="009A57A9">
        <w:trPr>
          <w:trHeight w:val="229"/>
        </w:trPr>
        <w:tc>
          <w:tcPr>
            <w:tcW w:w="718" w:type="dxa"/>
            <w:vAlign w:val="center"/>
          </w:tcPr>
          <w:p w14:paraId="4287ED0C" w14:textId="77777777" w:rsidR="00B0757D" w:rsidRDefault="00B0757D" w:rsidP="009A57A9">
            <w:pPr>
              <w:pStyle w:val="TableParagraph"/>
              <w:spacing w:line="210" w:lineRule="exact"/>
              <w:ind w:left="255" w:right="242"/>
              <w:rPr>
                <w:b/>
                <w:sz w:val="20"/>
              </w:rPr>
            </w:pPr>
            <w:r>
              <w:rPr>
                <w:b/>
                <w:sz w:val="20"/>
              </w:rPr>
              <w:t>2.</w:t>
            </w:r>
          </w:p>
        </w:tc>
        <w:tc>
          <w:tcPr>
            <w:tcW w:w="6584" w:type="dxa"/>
          </w:tcPr>
          <w:p w14:paraId="739DCACF" w14:textId="77777777" w:rsidR="00B0757D" w:rsidRPr="001E6DDD" w:rsidRDefault="00B0757D" w:rsidP="00B0757D">
            <w:pPr>
              <w:pStyle w:val="TableParagraph"/>
              <w:spacing w:line="210" w:lineRule="exact"/>
              <w:rPr>
                <w:b/>
                <w:sz w:val="20"/>
                <w:lang w:val="lt-LT"/>
              </w:rPr>
            </w:pPr>
            <w:r w:rsidRPr="001E6DDD">
              <w:rPr>
                <w:b/>
                <w:sz w:val="20"/>
                <w:lang w:val="lt-LT"/>
              </w:rPr>
              <w:t>Priedai:</w:t>
            </w:r>
          </w:p>
        </w:tc>
        <w:tc>
          <w:tcPr>
            <w:tcW w:w="7266" w:type="dxa"/>
          </w:tcPr>
          <w:p w14:paraId="077A6528" w14:textId="77777777" w:rsidR="00B0757D" w:rsidRDefault="00B0757D" w:rsidP="00B0757D">
            <w:pPr>
              <w:pStyle w:val="TableParagraph"/>
              <w:spacing w:line="210" w:lineRule="exact"/>
              <w:rPr>
                <w:b/>
                <w:sz w:val="20"/>
              </w:rPr>
            </w:pPr>
            <w:r>
              <w:rPr>
                <w:b/>
                <w:sz w:val="20"/>
              </w:rPr>
              <w:t>Annexes:</w:t>
            </w:r>
          </w:p>
        </w:tc>
      </w:tr>
      <w:tr w:rsidR="00B0757D" w14:paraId="39AF7609" w14:textId="77777777" w:rsidTr="009A57A9">
        <w:trPr>
          <w:trHeight w:val="462"/>
        </w:trPr>
        <w:tc>
          <w:tcPr>
            <w:tcW w:w="718" w:type="dxa"/>
            <w:vAlign w:val="center"/>
          </w:tcPr>
          <w:p w14:paraId="4226524B" w14:textId="5CC24DDC" w:rsidR="00B0757D" w:rsidRDefault="005F5270" w:rsidP="009A57A9">
            <w:pPr>
              <w:pStyle w:val="TableParagraph"/>
              <w:spacing w:before="114"/>
              <w:ind w:left="110"/>
              <w:rPr>
                <w:sz w:val="20"/>
              </w:rPr>
            </w:pPr>
            <w:r>
              <w:rPr>
                <w:sz w:val="20"/>
              </w:rPr>
              <w:t xml:space="preserve">   </w:t>
            </w:r>
            <w:r w:rsidR="00B0757D">
              <w:rPr>
                <w:sz w:val="20"/>
              </w:rPr>
              <w:t>1.</w:t>
            </w:r>
          </w:p>
        </w:tc>
        <w:tc>
          <w:tcPr>
            <w:tcW w:w="6584" w:type="dxa"/>
            <w:vAlign w:val="center"/>
          </w:tcPr>
          <w:p w14:paraId="532FDC5D" w14:textId="4D6954F3" w:rsidR="00B0757D" w:rsidRPr="001E6DDD" w:rsidRDefault="002F348E" w:rsidP="005F5270">
            <w:pPr>
              <w:pStyle w:val="TableParagraph"/>
              <w:ind w:left="0" w:right="101"/>
              <w:rPr>
                <w:sz w:val="20"/>
                <w:lang w:val="lt-LT"/>
              </w:rPr>
            </w:pPr>
            <w:r w:rsidRPr="002F348E">
              <w:rPr>
                <w:sz w:val="20"/>
              </w:rPr>
              <w:t>T.GB110-8</w:t>
            </w:r>
            <w:r>
              <w:rPr>
                <w:sz w:val="20"/>
              </w:rPr>
              <w:t xml:space="preserve"> </w:t>
            </w:r>
            <w:r w:rsidR="00962FDD">
              <w:rPr>
                <w:sz w:val="20"/>
                <w:lang w:val="lt-LT"/>
              </w:rPr>
              <w:t>tipo atramos brėžiniai</w:t>
            </w:r>
          </w:p>
        </w:tc>
        <w:tc>
          <w:tcPr>
            <w:tcW w:w="7266" w:type="dxa"/>
            <w:vAlign w:val="center"/>
          </w:tcPr>
          <w:p w14:paraId="6E25C2CF" w14:textId="7CA5C07B" w:rsidR="00B0757D" w:rsidRDefault="002F348E" w:rsidP="00B0757D">
            <w:pPr>
              <w:pStyle w:val="TableParagraph"/>
              <w:spacing w:line="211" w:lineRule="exact"/>
              <w:ind w:left="0"/>
              <w:rPr>
                <w:sz w:val="20"/>
              </w:rPr>
            </w:pPr>
            <w:r w:rsidRPr="002F348E">
              <w:rPr>
                <w:sz w:val="20"/>
              </w:rPr>
              <w:t>T.GB110-8</w:t>
            </w:r>
            <w:r w:rsidR="00962FDD" w:rsidRPr="00962FDD">
              <w:rPr>
                <w:sz w:val="20"/>
              </w:rPr>
              <w:t xml:space="preserve"> type </w:t>
            </w:r>
            <w:r w:rsidR="00962FDD">
              <w:rPr>
                <w:sz w:val="20"/>
              </w:rPr>
              <w:t>tower</w:t>
            </w:r>
            <w:r w:rsidR="00962FDD" w:rsidRPr="00962FDD">
              <w:rPr>
                <w:sz w:val="20"/>
              </w:rPr>
              <w:t xml:space="preserve"> drawings</w:t>
            </w:r>
          </w:p>
        </w:tc>
      </w:tr>
      <w:tr w:rsidR="00B0757D" w14:paraId="445B9270" w14:textId="77777777" w:rsidTr="009A57A9">
        <w:trPr>
          <w:trHeight w:val="462"/>
        </w:trPr>
        <w:tc>
          <w:tcPr>
            <w:tcW w:w="718" w:type="dxa"/>
            <w:vAlign w:val="center"/>
          </w:tcPr>
          <w:p w14:paraId="6D1F825D" w14:textId="490BE1F9" w:rsidR="00B0757D" w:rsidRDefault="005F5270" w:rsidP="009A57A9">
            <w:pPr>
              <w:pStyle w:val="TableParagraph"/>
              <w:spacing w:before="114"/>
              <w:ind w:left="110"/>
              <w:rPr>
                <w:sz w:val="20"/>
              </w:rPr>
            </w:pPr>
            <w:r>
              <w:rPr>
                <w:sz w:val="20"/>
              </w:rPr>
              <w:t xml:space="preserve">   </w:t>
            </w:r>
            <w:r w:rsidR="009A57A9">
              <w:rPr>
                <w:sz w:val="20"/>
              </w:rPr>
              <w:t>2</w:t>
            </w:r>
            <w:r w:rsidR="00B0757D">
              <w:rPr>
                <w:sz w:val="20"/>
              </w:rPr>
              <w:t>.</w:t>
            </w:r>
          </w:p>
        </w:tc>
        <w:tc>
          <w:tcPr>
            <w:tcW w:w="6584" w:type="dxa"/>
            <w:vAlign w:val="center"/>
          </w:tcPr>
          <w:p w14:paraId="6CD90D2D" w14:textId="1EBB20AC" w:rsidR="00B0757D" w:rsidRPr="00087731" w:rsidRDefault="00B0757D" w:rsidP="00B0757D">
            <w:pPr>
              <w:pStyle w:val="Default"/>
              <w:rPr>
                <w:b/>
                <w:bCs/>
                <w:sz w:val="20"/>
                <w:lang w:val="lt-LT"/>
              </w:rPr>
            </w:pPr>
            <w:r w:rsidRPr="00087731">
              <w:rPr>
                <w:sz w:val="20"/>
                <w:szCs w:val="20"/>
                <w:lang w:val="lt-LT"/>
              </w:rPr>
              <w:t>Techniniai reikalavimai plieninių konstrukcijų dengimui cinku karštuoju būdu</w:t>
            </w:r>
          </w:p>
        </w:tc>
        <w:tc>
          <w:tcPr>
            <w:tcW w:w="7266" w:type="dxa"/>
            <w:vAlign w:val="center"/>
          </w:tcPr>
          <w:p w14:paraId="5DDB626B" w14:textId="0BE12205" w:rsidR="00B0757D" w:rsidRPr="00D11790" w:rsidRDefault="00B0757D" w:rsidP="00B0757D">
            <w:pPr>
              <w:pStyle w:val="Default"/>
              <w:rPr>
                <w:sz w:val="20"/>
                <w:szCs w:val="20"/>
              </w:rPr>
            </w:pPr>
            <w:r>
              <w:rPr>
                <w:sz w:val="20"/>
                <w:szCs w:val="20"/>
              </w:rPr>
              <w:t>Technical requirements for hot dip galvanized coatings on fabricated steel articles</w:t>
            </w:r>
          </w:p>
        </w:tc>
      </w:tr>
    </w:tbl>
    <w:p w14:paraId="34C74B98" w14:textId="77777777" w:rsidR="003B7E56" w:rsidRDefault="003B7E56" w:rsidP="00384173"/>
    <w:sectPr w:rsidR="003B7E56">
      <w:pgSz w:w="16840" w:h="11910" w:orient="landscape"/>
      <w:pgMar w:top="1100" w:right="1020" w:bottom="280" w:left="10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unito Sans">
    <w:charset w:val="00"/>
    <w:family w:val="auto"/>
    <w:pitch w:val="variable"/>
    <w:sig w:usb0="A00002FF" w:usb1="5000204B" w:usb2="00000000" w:usb3="00000000" w:csb0="00000197"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594832"/>
    <w:multiLevelType w:val="hybridMultilevel"/>
    <w:tmpl w:val="395A97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57B1322"/>
    <w:multiLevelType w:val="hybridMultilevel"/>
    <w:tmpl w:val="CABC36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24227153">
    <w:abstractNumId w:val="0"/>
  </w:num>
  <w:num w:numId="2" w16cid:durableId="14218298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6B2B"/>
    <w:rsid w:val="00087731"/>
    <w:rsid w:val="000E158C"/>
    <w:rsid w:val="001203DC"/>
    <w:rsid w:val="00153D26"/>
    <w:rsid w:val="00172182"/>
    <w:rsid w:val="001E6DDD"/>
    <w:rsid w:val="002C5D55"/>
    <w:rsid w:val="002E69EA"/>
    <w:rsid w:val="002F348E"/>
    <w:rsid w:val="002F3D75"/>
    <w:rsid w:val="00384173"/>
    <w:rsid w:val="003B45C6"/>
    <w:rsid w:val="003B7E56"/>
    <w:rsid w:val="004158B2"/>
    <w:rsid w:val="004C623B"/>
    <w:rsid w:val="00517670"/>
    <w:rsid w:val="005B6BF9"/>
    <w:rsid w:val="005F5270"/>
    <w:rsid w:val="005F6B2B"/>
    <w:rsid w:val="0062599C"/>
    <w:rsid w:val="00665187"/>
    <w:rsid w:val="0070430A"/>
    <w:rsid w:val="00805905"/>
    <w:rsid w:val="00821174"/>
    <w:rsid w:val="008A4B08"/>
    <w:rsid w:val="008B0D36"/>
    <w:rsid w:val="008B6BF5"/>
    <w:rsid w:val="00962FDD"/>
    <w:rsid w:val="009A0D8D"/>
    <w:rsid w:val="009A57A9"/>
    <w:rsid w:val="00A3178A"/>
    <w:rsid w:val="00A33E6D"/>
    <w:rsid w:val="00AA414F"/>
    <w:rsid w:val="00AC5739"/>
    <w:rsid w:val="00AF4295"/>
    <w:rsid w:val="00B0757D"/>
    <w:rsid w:val="00B83462"/>
    <w:rsid w:val="00B844A1"/>
    <w:rsid w:val="00C5311A"/>
    <w:rsid w:val="00C76DDC"/>
    <w:rsid w:val="00CA7883"/>
    <w:rsid w:val="00CD0B37"/>
    <w:rsid w:val="00D11790"/>
    <w:rsid w:val="00D16656"/>
    <w:rsid w:val="00D776A6"/>
    <w:rsid w:val="00D8695D"/>
    <w:rsid w:val="00DF27E9"/>
    <w:rsid w:val="00DF6047"/>
    <w:rsid w:val="00E852A5"/>
    <w:rsid w:val="00F74833"/>
    <w:rsid w:val="00FE12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9F0BBB"/>
  <w15:docId w15:val="{F9753E6E-C142-492A-969C-B3E30ACDA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bidi="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style>
  <w:style w:type="paragraph" w:customStyle="1" w:styleId="TableParagraph">
    <w:name w:val="Table Paragraph"/>
    <w:basedOn w:val="Normal"/>
    <w:uiPriority w:val="1"/>
    <w:qFormat/>
    <w:pPr>
      <w:ind w:left="107"/>
    </w:pPr>
  </w:style>
  <w:style w:type="paragraph" w:customStyle="1" w:styleId="Default">
    <w:name w:val="Default"/>
    <w:rsid w:val="00D11790"/>
    <w:pPr>
      <w:widowControl/>
      <w:adjustRightInd w:val="0"/>
    </w:pPr>
    <w:rPr>
      <w:rFonts w:ascii="Arial" w:hAnsi="Arial" w:cs="Arial"/>
      <w:color w:val="000000"/>
      <w:sz w:val="24"/>
      <w:szCs w:val="24"/>
    </w:rPr>
  </w:style>
  <w:style w:type="paragraph" w:styleId="Revision">
    <w:name w:val="Revision"/>
    <w:hidden/>
    <w:uiPriority w:val="99"/>
    <w:semiHidden/>
    <w:rsid w:val="00D776A6"/>
    <w:pPr>
      <w:widowControl/>
      <w:autoSpaceDE/>
      <w:autoSpaceDN/>
    </w:pPr>
    <w:rPr>
      <w:rFonts w:ascii="Arial" w:eastAsia="Arial" w:hAnsi="Arial" w:cs="Arial"/>
      <w:lang w:bidi="en-US"/>
    </w:rPr>
  </w:style>
  <w:style w:type="paragraph" w:styleId="Subtitle">
    <w:name w:val="Subtitle"/>
    <w:basedOn w:val="Normal"/>
    <w:link w:val="SubtitleChar"/>
    <w:uiPriority w:val="99"/>
    <w:qFormat/>
    <w:rsid w:val="00D8695D"/>
    <w:pPr>
      <w:widowControl/>
      <w:autoSpaceDE/>
      <w:autoSpaceDN/>
    </w:pPr>
    <w:rPr>
      <w:rFonts w:ascii="Times New Roman" w:eastAsia="Times New Roman" w:hAnsi="Times New Roman" w:cs="Times New Roman"/>
      <w:sz w:val="24"/>
      <w:szCs w:val="24"/>
      <w:u w:val="single"/>
      <w:lang w:bidi="ar-SA"/>
    </w:rPr>
  </w:style>
  <w:style w:type="character" w:customStyle="1" w:styleId="SubtitleChar">
    <w:name w:val="Subtitle Char"/>
    <w:basedOn w:val="DefaultParagraphFont"/>
    <w:link w:val="Subtitle"/>
    <w:uiPriority w:val="99"/>
    <w:rsid w:val="00D8695D"/>
    <w:rPr>
      <w:rFonts w:ascii="Times New Roman" w:eastAsia="Times New Roman" w:hAnsi="Times New Roman" w:cs="Times New Roman"/>
      <w:sz w:val="24"/>
      <w:szCs w:val="24"/>
      <w:u w:val="singl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D8695D"/>
    <w:rPr>
      <w:rFonts w:ascii="Arial" w:eastAsia="Arial" w:hAnsi="Arial" w:cs="Arial"/>
      <w:lang w:bidi="en-US"/>
    </w:rPr>
  </w:style>
  <w:style w:type="character" w:styleId="CommentReference">
    <w:name w:val="annotation reference"/>
    <w:basedOn w:val="DefaultParagraphFont"/>
    <w:uiPriority w:val="99"/>
    <w:semiHidden/>
    <w:unhideWhenUsed/>
    <w:rsid w:val="00665187"/>
    <w:rPr>
      <w:sz w:val="16"/>
      <w:szCs w:val="16"/>
    </w:rPr>
  </w:style>
  <w:style w:type="paragraph" w:styleId="CommentText">
    <w:name w:val="annotation text"/>
    <w:basedOn w:val="Normal"/>
    <w:link w:val="CommentTextChar"/>
    <w:uiPriority w:val="99"/>
    <w:unhideWhenUsed/>
    <w:rsid w:val="00665187"/>
    <w:rPr>
      <w:sz w:val="20"/>
      <w:szCs w:val="20"/>
    </w:rPr>
  </w:style>
  <w:style w:type="character" w:customStyle="1" w:styleId="CommentTextChar">
    <w:name w:val="Comment Text Char"/>
    <w:basedOn w:val="DefaultParagraphFont"/>
    <w:link w:val="CommentText"/>
    <w:uiPriority w:val="99"/>
    <w:rsid w:val="00665187"/>
    <w:rPr>
      <w:rFonts w:ascii="Arial" w:eastAsia="Arial" w:hAnsi="Arial" w:cs="Arial"/>
      <w:sz w:val="20"/>
      <w:szCs w:val="20"/>
      <w:lang w:bidi="en-US"/>
    </w:rPr>
  </w:style>
  <w:style w:type="paragraph" w:styleId="CommentSubject">
    <w:name w:val="annotation subject"/>
    <w:basedOn w:val="CommentText"/>
    <w:next w:val="CommentText"/>
    <w:link w:val="CommentSubjectChar"/>
    <w:uiPriority w:val="99"/>
    <w:semiHidden/>
    <w:unhideWhenUsed/>
    <w:rsid w:val="00665187"/>
    <w:rPr>
      <w:b/>
      <w:bCs/>
    </w:rPr>
  </w:style>
  <w:style w:type="character" w:customStyle="1" w:styleId="CommentSubjectChar">
    <w:name w:val="Comment Subject Char"/>
    <w:basedOn w:val="CommentTextChar"/>
    <w:link w:val="CommentSubject"/>
    <w:uiPriority w:val="99"/>
    <w:semiHidden/>
    <w:rsid w:val="00665187"/>
    <w:rPr>
      <w:rFonts w:ascii="Arial" w:eastAsia="Arial" w:hAnsi="Arial" w:cs="Arial"/>
      <w:b/>
      <w:bCs/>
      <w:sz w:val="20"/>
      <w:szCs w:val="20"/>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97</TotalTime>
  <Pages>2</Pages>
  <Words>835</Words>
  <Characters>4766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Agnietė Stankevičienė</dc:creator>
  <cp:lastModifiedBy>Vaidotas Rukša</cp:lastModifiedBy>
  <cp:revision>20</cp:revision>
  <dcterms:created xsi:type="dcterms:W3CDTF">2024-01-16T06:49:00Z</dcterms:created>
  <dcterms:modified xsi:type="dcterms:W3CDTF">2026-03-09T11:28:00Z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2023-12-28T00:00:00Z</vt:filetime>
  </property>
  <property fmtid="{D5CDD505-2E9C-101B-9397-08002B2CF9AE}" pid="3" name="Creator">
    <vt:lpwstr>Microsoft® Word for Microsoft 365</vt:lpwstr>
  </property>
  <property fmtid="{D5CDD505-2E9C-101B-9397-08002B2CF9AE}" pid="4" name="LastSaved">
    <vt:filetime>2024-01-11T00:00:00Z</vt:filetime>
  </property>
  <property fmtid="{D5CDD505-2E9C-101B-9397-08002B2CF9AE}" pid="5" name="MSIP_Label_32ae7b5d-0aac-474b-ae2b-02c331ef2874_Enabled">
    <vt:lpwstr>true</vt:lpwstr>
  </property>
  <property fmtid="{D5CDD505-2E9C-101B-9397-08002B2CF9AE}" pid="6" name="MSIP_Label_32ae7b5d-0aac-474b-ae2b-02c331ef2874_SetDate">
    <vt:lpwstr>2024-01-11T14:51:44Z</vt:lpwstr>
  </property>
  <property fmtid="{D5CDD505-2E9C-101B-9397-08002B2CF9AE}" pid="7" name="MSIP_Label_32ae7b5d-0aac-474b-ae2b-02c331ef2874_Method">
    <vt:lpwstr>Privileged</vt:lpwstr>
  </property>
  <property fmtid="{D5CDD505-2E9C-101B-9397-08002B2CF9AE}" pid="8" name="MSIP_Label_32ae7b5d-0aac-474b-ae2b-02c331ef2874_Name">
    <vt:lpwstr>VIDINĖ</vt:lpwstr>
  </property>
  <property fmtid="{D5CDD505-2E9C-101B-9397-08002B2CF9AE}" pid="9" name="MSIP_Label_32ae7b5d-0aac-474b-ae2b-02c331ef2874_SiteId">
    <vt:lpwstr>86bcf768-7bcf-4cd6-b041-b219988b7a9c</vt:lpwstr>
  </property>
  <property fmtid="{D5CDD505-2E9C-101B-9397-08002B2CF9AE}" pid="10" name="MSIP_Label_32ae7b5d-0aac-474b-ae2b-02c331ef2874_ActionId">
    <vt:lpwstr>8973204e-f1ef-4ae3-9443-275898e87976</vt:lpwstr>
  </property>
  <property fmtid="{D5CDD505-2E9C-101B-9397-08002B2CF9AE}" pid="11" name="MSIP_Label_32ae7b5d-0aac-474b-ae2b-02c331ef2874_ContentBits">
    <vt:lpwstr>0</vt:lpwstr>
  </property>
</Properties>
</file>